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4" w:rsidRDefault="00452F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F04" w:rsidRDefault="00452F04">
      <w:pPr>
        <w:pStyle w:val="ConsPlusNormal"/>
        <w:jc w:val="both"/>
        <w:outlineLvl w:val="0"/>
      </w:pPr>
    </w:p>
    <w:p w:rsidR="00452F04" w:rsidRDefault="00452F04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452F04" w:rsidRDefault="00452F04">
      <w:pPr>
        <w:pStyle w:val="ConsPlusTitle"/>
        <w:jc w:val="center"/>
      </w:pPr>
    </w:p>
    <w:p w:rsidR="00452F04" w:rsidRDefault="00452F04">
      <w:pPr>
        <w:pStyle w:val="ConsPlusTitle"/>
        <w:jc w:val="center"/>
      </w:pPr>
      <w:r>
        <w:t>ПОСТАНОВЛЕНИЕ</w:t>
      </w:r>
    </w:p>
    <w:p w:rsidR="00452F04" w:rsidRDefault="00452F04">
      <w:pPr>
        <w:pStyle w:val="ConsPlusTitle"/>
        <w:jc w:val="center"/>
      </w:pPr>
      <w:r>
        <w:t>от 4 октября 2017 г. N 2023</w:t>
      </w:r>
    </w:p>
    <w:p w:rsidR="00452F04" w:rsidRDefault="00452F04">
      <w:pPr>
        <w:pStyle w:val="ConsPlusTitle"/>
        <w:jc w:val="center"/>
      </w:pPr>
    </w:p>
    <w:p w:rsidR="00452F04" w:rsidRDefault="00452F04">
      <w:pPr>
        <w:pStyle w:val="ConsPlusTitle"/>
        <w:jc w:val="center"/>
      </w:pPr>
      <w:r>
        <w:t>ОБ УТВЕРЖДЕНИИ ПОРЯДКА ВЫДАЧИ РАЗРЕШЕНИЯ НА УСТАНОВКУ</w:t>
      </w:r>
    </w:p>
    <w:p w:rsidR="00452F04" w:rsidRDefault="00452F04">
      <w:pPr>
        <w:pStyle w:val="ConsPlusTitle"/>
        <w:jc w:val="center"/>
      </w:pPr>
      <w:r>
        <w:t>НЕКАПИТАЛЬНЫХ НЕСТАЦИОНАРНЫХ СООРУЖЕНИЙ, ПРОИЗВЕДЕНИЙ</w:t>
      </w:r>
    </w:p>
    <w:p w:rsidR="00452F04" w:rsidRDefault="00452F04">
      <w:pPr>
        <w:pStyle w:val="ConsPlusTitle"/>
        <w:jc w:val="center"/>
      </w:pPr>
      <w:r>
        <w:t>МОНУМЕНТАЛЬНО-ДЕКОРАТИВНОГО ИСКУССТВА НА МЕЖСЕЛЕННОЙ</w:t>
      </w:r>
    </w:p>
    <w:p w:rsidR="00452F04" w:rsidRDefault="00452F04">
      <w:pPr>
        <w:pStyle w:val="ConsPlusTitle"/>
        <w:jc w:val="center"/>
      </w:pPr>
      <w:r>
        <w:t>ТЕРРИТОРИИ НИЖНЕВАРТОВСКОГО РАЙОНА</w:t>
      </w:r>
    </w:p>
    <w:p w:rsidR="00452F04" w:rsidRDefault="00452F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F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5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 xml:space="preserve">, от 04.08.2020 </w:t>
            </w:r>
            <w:hyperlink r:id="rId6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подпунктом 18 пункта 1 статьи 3</w:t>
        </w:r>
      </w:hyperlink>
      <w:r>
        <w:t xml:space="preserve"> Закона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Югры":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согласно приложению.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 в течение трех дней со дня принятия решения.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3. Пресс-службе администрации района (А.В. Мартынова) опубликовать постановление в приложении "Официальный бюллетень" к газете "Новости Приобья".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района по жилищно-коммунальному хозяйству и строительству В.С. Фенского.</w:t>
      </w: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right"/>
      </w:pPr>
      <w:r>
        <w:t>Глава района</w:t>
      </w:r>
    </w:p>
    <w:p w:rsidR="00452F04" w:rsidRDefault="00452F04">
      <w:pPr>
        <w:pStyle w:val="ConsPlusNormal"/>
        <w:jc w:val="right"/>
      </w:pPr>
      <w:r>
        <w:t>Б.А.САЛОМАТИН</w:t>
      </w: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right"/>
        <w:outlineLvl w:val="0"/>
      </w:pPr>
      <w:r>
        <w:t>Приложение</w:t>
      </w:r>
    </w:p>
    <w:p w:rsidR="00452F04" w:rsidRDefault="00452F04">
      <w:pPr>
        <w:pStyle w:val="ConsPlusNormal"/>
        <w:jc w:val="right"/>
      </w:pPr>
      <w:r>
        <w:t>к постановлению</w:t>
      </w:r>
    </w:p>
    <w:p w:rsidR="00452F04" w:rsidRDefault="00452F04">
      <w:pPr>
        <w:pStyle w:val="ConsPlusNormal"/>
        <w:jc w:val="right"/>
      </w:pPr>
      <w:r>
        <w:t>администрации района</w:t>
      </w:r>
    </w:p>
    <w:p w:rsidR="00452F04" w:rsidRDefault="00452F04">
      <w:pPr>
        <w:pStyle w:val="ConsPlusNormal"/>
        <w:jc w:val="right"/>
      </w:pPr>
      <w:r>
        <w:t>от 04.10.2017 N 2023</w:t>
      </w: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Title"/>
        <w:jc w:val="center"/>
      </w:pPr>
      <w:bookmarkStart w:id="0" w:name="P33"/>
      <w:bookmarkEnd w:id="0"/>
      <w:r>
        <w:t>ПОРЯДОК</w:t>
      </w:r>
    </w:p>
    <w:p w:rsidR="00452F04" w:rsidRDefault="00452F04">
      <w:pPr>
        <w:pStyle w:val="ConsPlusTitle"/>
        <w:jc w:val="center"/>
      </w:pPr>
      <w:r>
        <w:lastRenderedPageBreak/>
        <w:t>ВЫДАЧИ РАЗРЕШЕНИЯ НА УСТАНОВКУ НЕКАПИТАЛЬНЫХ НЕСТАЦИОНАРНЫХ</w:t>
      </w:r>
    </w:p>
    <w:p w:rsidR="00452F04" w:rsidRDefault="00452F04">
      <w:pPr>
        <w:pStyle w:val="ConsPlusTitle"/>
        <w:jc w:val="center"/>
      </w:pPr>
      <w:r>
        <w:t>СООРУЖЕНИЙ, ПРОИЗВЕДЕНИЙ МОНУМЕНТАЛЬНО-ДЕКОРАТИВНОГО</w:t>
      </w:r>
    </w:p>
    <w:p w:rsidR="00452F04" w:rsidRDefault="00452F04">
      <w:pPr>
        <w:pStyle w:val="ConsPlusTitle"/>
        <w:jc w:val="center"/>
      </w:pPr>
      <w:r>
        <w:t>ИСКУССТВА НА МЕЖСЕЛЕННОЙ ТЕРРИТОРИИ НИЖНЕВАРТОВСКОГО РАЙОНА</w:t>
      </w:r>
    </w:p>
    <w:p w:rsidR="00452F04" w:rsidRDefault="00452F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F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452F04" w:rsidRDefault="00452F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0" w:history="1">
              <w:r>
                <w:rPr>
                  <w:color w:val="0000FF"/>
                </w:rPr>
                <w:t>N 1650</w:t>
              </w:r>
            </w:hyperlink>
            <w:r>
              <w:rPr>
                <w:color w:val="392C69"/>
              </w:rPr>
              <w:t xml:space="preserve">, от 04.08.2020 </w:t>
            </w:r>
            <w:hyperlink r:id="rId11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ind w:firstLine="540"/>
        <w:jc w:val="both"/>
      </w:pPr>
      <w:r>
        <w:t>1. Порядок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 (далее - Порядок)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12" w:history="1">
        <w:r>
          <w:rPr>
            <w:color w:val="0000FF"/>
          </w:rPr>
          <w:t>подпунктом 6 пункта 1</w:t>
        </w:r>
      </w:hyperlink>
      <w:r>
        <w:t xml:space="preserve"> "Перечня случаев, при которых не требуется получение разрешения на строительство на территории Ханты-Мансийского автономного округа - Югры", установленного постановлением Правительства Ханты-Мансийского автономного округа - Югры от 11.07.2014 N 257-п.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3. Установка нестационарных торговых объектов осуществляется в соответствии с утвержденной схемой размещения нестационарных торговых объектов на межселенной территории района.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4. Для объектов благоустройства, которые входят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утвержденный Постановлением Правительства Российской Федерации от 03.12.2014 N 1300, </w:t>
      </w:r>
      <w:hyperlink r:id="rId14" w:history="1">
        <w:r>
          <w:rPr>
            <w:color w:val="0000FF"/>
          </w:rPr>
          <w:t>порядок</w:t>
        </w:r>
      </w:hyperlink>
      <w:r>
        <w:t xml:space="preserve"> и условия размещения установлены постановлением Правительства Ханты-Мансийского автономного округа - Югры от 19.06.2015 N 174-п.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5. Разрешение на установку некапитальных нестационарных сооружений, произведений монументально-декоративного искусства выдается по заявлению в администрации района.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6. Уполномоченным структурным подразделением администрации района,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управление архитектуры и градостроительства администрации района (далее - уполномоченный орган).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7. Заявителями являются физические и юридические лица, заинтересованные в установке некапитальных нестационарных сооружений, произведений монументально-декоративного искусства либо их законные представители.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8. Для принятия решения о выдаче разрешения на установку некапитальных нестационарных сооружений, произведений монументально-декоративного искусства необходимы следующие документы: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предпринимателя);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данные о заявителе - физическом лице (документ, удостоверяющий личность);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lastRenderedPageBreak/>
        <w:t>4)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4" w:name="P53"/>
      <w:bookmarkEnd w:id="4"/>
      <w:r>
        <w:t>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:rsidR="00452F04" w:rsidRDefault="00452F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26.07.2018 N 1650)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52F04" w:rsidRDefault="00452F04">
      <w:pPr>
        <w:pStyle w:val="ConsPlusNormal"/>
        <w:spacing w:before="220"/>
        <w:ind w:firstLine="540"/>
        <w:jc w:val="both"/>
      </w:pPr>
      <w:bookmarkStart w:id="7" w:name="P57"/>
      <w:bookmarkEnd w:id="7"/>
      <w:r>
        <w:t>5) 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49" w:history="1">
        <w:r>
          <w:rPr>
            <w:color w:val="0000FF"/>
          </w:rPr>
          <w:t>подпункте 1</w:t>
        </w:r>
      </w:hyperlink>
      <w:r>
        <w:t xml:space="preserve">, </w:t>
      </w:r>
      <w:hyperlink w:anchor="P53" w:history="1">
        <w:r>
          <w:rPr>
            <w:color w:val="0000FF"/>
          </w:rPr>
          <w:t>абзацах 2</w:t>
        </w:r>
      </w:hyperlink>
      <w:r>
        <w:t xml:space="preserve">, </w:t>
      </w:r>
      <w:hyperlink w:anchor="P56" w:history="1">
        <w:r>
          <w:rPr>
            <w:color w:val="0000FF"/>
          </w:rPr>
          <w:t>4 подпункта 4 пункта 8</w:t>
        </w:r>
      </w:hyperlink>
      <w:r>
        <w:t xml:space="preserve"> Порядка,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абзаце 3 подпункта 4 пункта 8</w:t>
        </w:r>
      </w:hyperlink>
      <w:r>
        <w:t xml:space="preserve"> Порядка, представляются заявителем самостоятельно.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10. Проектная документация, подготовленная в установленном порядке, подлежит согласованию с уполномоченным органом.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Уполномоченный орган осуществляет согласование, необходимое для принятия решения о выдаче разрешения на установку некапитальных нестационарных сооружений, произведений монументально-декоративного искусства или об отказе в его выдаче.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11. На основании обращения заявителя управление архитектуры и градостроительства администрации района рассматривает предоставленные материалы, после чего подготавливает разрешение на установку некапитального нестационарного сооружения, произведения монументально-декоративного искусства либо мотивированный отказ.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12. Заявителю отказывается в выдаче разрешения на установку некапитального нестационарного сооружения, произведения монументально-декоративного искусства в случае отсутствия документов, установленных </w:t>
      </w:r>
      <w:hyperlink w:anchor="P5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 </w:t>
      </w:r>
      <w:hyperlink w:anchor="P55" w:history="1">
        <w:r>
          <w:rPr>
            <w:color w:val="0000FF"/>
          </w:rPr>
          <w:t>абзаца третьего подпункта 4 пункта 8</w:t>
        </w:r>
      </w:hyperlink>
      <w:r>
        <w:t xml:space="preserve"> Порядка, несоответствия представленного проекта требованиям технического регламента, нарушения внешнего архитектурного облика сложившейся застройки, нарушения требований нормативных актов по безопасности движения транспорта.</w:t>
      </w:r>
    </w:p>
    <w:p w:rsidR="00452F04" w:rsidRDefault="00452F04">
      <w:pPr>
        <w:pStyle w:val="ConsPlusNormal"/>
        <w:jc w:val="both"/>
      </w:pPr>
      <w:r>
        <w:t xml:space="preserve">(п. 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04.08.2020 N 1175)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 xml:space="preserve">13.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установленного документами, указанными в </w:t>
      </w:r>
      <w:hyperlink w:anchor="P55" w:history="1">
        <w:r>
          <w:rPr>
            <w:color w:val="0000FF"/>
          </w:rPr>
          <w:t>абзацах 3</w:t>
        </w:r>
      </w:hyperlink>
      <w:r>
        <w:t xml:space="preserve">, </w:t>
      </w:r>
      <w:hyperlink w:anchor="P56" w:history="1">
        <w:r>
          <w:rPr>
            <w:color w:val="0000FF"/>
          </w:rPr>
          <w:t>4 подпункта 4 пункта 8</w:t>
        </w:r>
      </w:hyperlink>
      <w:r>
        <w:t xml:space="preserve"> Порядка.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t>14. По окончании срока установки временного некапитального нестационарного сооружения, произведения монументально-декоративного искусства, оно демонтируется, территория на месте установки приводится в порядок.</w:t>
      </w:r>
    </w:p>
    <w:p w:rsidR="00452F04" w:rsidRDefault="00452F04">
      <w:pPr>
        <w:pStyle w:val="ConsPlusNormal"/>
        <w:spacing w:before="220"/>
        <w:ind w:firstLine="540"/>
        <w:jc w:val="both"/>
      </w:pPr>
      <w:r>
        <w:lastRenderedPageBreak/>
        <w:t>15. Сроки и последовательность административных процедур и административных действий уполномоченного органа местного самоуправления, предоставляющего муниципальную услугу по выдаче разрешения на установку некапитального нестационарного сооружения, произведения монументально-декоративного искусства, ответственность сторон определяется административным регламентом.</w:t>
      </w: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jc w:val="both"/>
      </w:pPr>
    </w:p>
    <w:p w:rsidR="00452F04" w:rsidRDefault="00452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C95" w:rsidRDefault="00C91C95">
      <w:bookmarkStart w:id="8" w:name="_GoBack"/>
      <w:bookmarkEnd w:id="8"/>
    </w:p>
    <w:sectPr w:rsidR="00C91C95" w:rsidSect="000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4"/>
    <w:rsid w:val="0000277B"/>
    <w:rsid w:val="00006B5C"/>
    <w:rsid w:val="00011AD4"/>
    <w:rsid w:val="00030FAA"/>
    <w:rsid w:val="000407C9"/>
    <w:rsid w:val="000C2F0A"/>
    <w:rsid w:val="000D293D"/>
    <w:rsid w:val="000F2E59"/>
    <w:rsid w:val="00167D05"/>
    <w:rsid w:val="001A240E"/>
    <w:rsid w:val="001E0ED5"/>
    <w:rsid w:val="001F50AA"/>
    <w:rsid w:val="00202011"/>
    <w:rsid w:val="00241C73"/>
    <w:rsid w:val="002451C8"/>
    <w:rsid w:val="00250362"/>
    <w:rsid w:val="00254635"/>
    <w:rsid w:val="00275F9C"/>
    <w:rsid w:val="002B4162"/>
    <w:rsid w:val="00317CDF"/>
    <w:rsid w:val="003246C4"/>
    <w:rsid w:val="003315CC"/>
    <w:rsid w:val="003400DF"/>
    <w:rsid w:val="00352914"/>
    <w:rsid w:val="003C16A2"/>
    <w:rsid w:val="003C3927"/>
    <w:rsid w:val="003D5068"/>
    <w:rsid w:val="00452F04"/>
    <w:rsid w:val="004853F8"/>
    <w:rsid w:val="0048664D"/>
    <w:rsid w:val="004C685E"/>
    <w:rsid w:val="004E1368"/>
    <w:rsid w:val="004E2A31"/>
    <w:rsid w:val="00523CEA"/>
    <w:rsid w:val="005309DA"/>
    <w:rsid w:val="00545C18"/>
    <w:rsid w:val="00547ACE"/>
    <w:rsid w:val="00547F15"/>
    <w:rsid w:val="00594A7A"/>
    <w:rsid w:val="005D028B"/>
    <w:rsid w:val="005D1FEA"/>
    <w:rsid w:val="00602160"/>
    <w:rsid w:val="00605542"/>
    <w:rsid w:val="00625124"/>
    <w:rsid w:val="006472EB"/>
    <w:rsid w:val="00650A7D"/>
    <w:rsid w:val="00665583"/>
    <w:rsid w:val="00665CD7"/>
    <w:rsid w:val="0068161A"/>
    <w:rsid w:val="0068196B"/>
    <w:rsid w:val="006919A5"/>
    <w:rsid w:val="00692C3A"/>
    <w:rsid w:val="006C152A"/>
    <w:rsid w:val="006C3493"/>
    <w:rsid w:val="006D6D43"/>
    <w:rsid w:val="006E41DD"/>
    <w:rsid w:val="007044E0"/>
    <w:rsid w:val="0071128C"/>
    <w:rsid w:val="007A12C8"/>
    <w:rsid w:val="007D2E62"/>
    <w:rsid w:val="007D6A11"/>
    <w:rsid w:val="007E4740"/>
    <w:rsid w:val="008179BA"/>
    <w:rsid w:val="00857664"/>
    <w:rsid w:val="008A5367"/>
    <w:rsid w:val="008B1BCD"/>
    <w:rsid w:val="008E2B61"/>
    <w:rsid w:val="00914C73"/>
    <w:rsid w:val="009151F5"/>
    <w:rsid w:val="00917096"/>
    <w:rsid w:val="00934251"/>
    <w:rsid w:val="0094368F"/>
    <w:rsid w:val="00985A98"/>
    <w:rsid w:val="009A2004"/>
    <w:rsid w:val="009A34C9"/>
    <w:rsid w:val="009F4065"/>
    <w:rsid w:val="00A007A6"/>
    <w:rsid w:val="00A02CDD"/>
    <w:rsid w:val="00A3477B"/>
    <w:rsid w:val="00A350FD"/>
    <w:rsid w:val="00A37033"/>
    <w:rsid w:val="00A61751"/>
    <w:rsid w:val="00AF3387"/>
    <w:rsid w:val="00B47CB5"/>
    <w:rsid w:val="00B539EE"/>
    <w:rsid w:val="00B71996"/>
    <w:rsid w:val="00B820D3"/>
    <w:rsid w:val="00B901E7"/>
    <w:rsid w:val="00BB18FD"/>
    <w:rsid w:val="00BB7D2E"/>
    <w:rsid w:val="00BE4CFE"/>
    <w:rsid w:val="00BE6F64"/>
    <w:rsid w:val="00C066F4"/>
    <w:rsid w:val="00C0737E"/>
    <w:rsid w:val="00C10CF1"/>
    <w:rsid w:val="00C42F26"/>
    <w:rsid w:val="00C46C94"/>
    <w:rsid w:val="00C91C95"/>
    <w:rsid w:val="00CB4D5F"/>
    <w:rsid w:val="00CC7672"/>
    <w:rsid w:val="00D12520"/>
    <w:rsid w:val="00D136A5"/>
    <w:rsid w:val="00D47399"/>
    <w:rsid w:val="00D71C44"/>
    <w:rsid w:val="00D73BAD"/>
    <w:rsid w:val="00DB280E"/>
    <w:rsid w:val="00DC7CCF"/>
    <w:rsid w:val="00DE10E0"/>
    <w:rsid w:val="00DF4DD0"/>
    <w:rsid w:val="00E01443"/>
    <w:rsid w:val="00E20DF1"/>
    <w:rsid w:val="00E258E3"/>
    <w:rsid w:val="00E528BB"/>
    <w:rsid w:val="00E65F26"/>
    <w:rsid w:val="00E938B6"/>
    <w:rsid w:val="00EB2D30"/>
    <w:rsid w:val="00F063A2"/>
    <w:rsid w:val="00F0779C"/>
    <w:rsid w:val="00F44896"/>
    <w:rsid w:val="00F57BFE"/>
    <w:rsid w:val="00F746E6"/>
    <w:rsid w:val="00F855F7"/>
    <w:rsid w:val="00F905A3"/>
    <w:rsid w:val="00FC255C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EE7B-B89E-4DE8-B3AF-523ED3A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24AE4858359CC3CF793D9AD1E44EEA64FF2BA8C8ECAB9D8E940A16AA6E8FB0354BC2BFA5750A3E3E5261E39FB36EF4EB283EHAeEH" TargetMode="External"/><Relationship Id="rId13" Type="http://schemas.openxmlformats.org/officeDocument/2006/relationships/hyperlink" Target="consultantplus://offline/ref=A1ED300C3F5E96770BC43AA35E346293C6C22F339EDAE710B233F97CF798EAFEDDCE925F55EE638EB93E1F90F3FB2C5B78755F67FF83B36AHEe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D300C3F5E96770BC43AA35E346293C6CC24349CD6E710B233F97CF798EAFEDDCE925F55EE6B8AB13E1F90F3FB2C5B78755F67FF83B36AHEeBH" TargetMode="External"/><Relationship Id="rId12" Type="http://schemas.openxmlformats.org/officeDocument/2006/relationships/hyperlink" Target="consultantplus://offline/ref=A1ED300C3F5E96770BC424AE4858359CC3CF793D9AD2EE46EA62FF2BA8C8ECAB9D8E940A16AA6E8FB0354BC0B2A5750A3E3E5261E39FB36EF4EB283EHAe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D300C3F5E96770BC424AE4858359CC3CF793D9AD2EB41EE6EFF2BA8C8ECAB9D8E940A16AA6E8FB0354BC1B2A5750A3E3E5261E39FB36EF4EB283EHA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24AE4858359CC3CF793D9AD2EB41EE6EFF2BA8C8ECAB9D8E940A16AA6E8FB0354BC1B2A5750A3E3E5261E39FB36EF4EB283EHAeEH" TargetMode="External"/><Relationship Id="rId11" Type="http://schemas.openxmlformats.org/officeDocument/2006/relationships/hyperlink" Target="consultantplus://offline/ref=A1ED300C3F5E96770BC424AE4858359CC3CF793D9AD2EB41EE6EFF2BA8C8ECAB9D8E940A16AA6E8FB0354BC1B2A5750A3E3E5261E39FB36EF4EB283EHAeEH" TargetMode="External"/><Relationship Id="rId5" Type="http://schemas.openxmlformats.org/officeDocument/2006/relationships/hyperlink" Target="consultantplus://offline/ref=A1ED300C3F5E96770BC424AE4858359CC3CF793D99D4EB47EF62FF2BA8C8ECAB9D8E940A16AA6E8FB0354BC1B2A5750A3E3E5261E39FB36EF4EB283EHAeEH" TargetMode="External"/><Relationship Id="rId15" Type="http://schemas.openxmlformats.org/officeDocument/2006/relationships/hyperlink" Target="consultantplus://offline/ref=A1ED300C3F5E96770BC424AE4858359CC3CF793D99D4EB47EF62FF2BA8C8ECAB9D8E940A16AA6E8FB0354BC1B1A5750A3E3E5261E39FB36EF4EB283EHAeEH" TargetMode="External"/><Relationship Id="rId10" Type="http://schemas.openxmlformats.org/officeDocument/2006/relationships/hyperlink" Target="consultantplus://offline/ref=A1ED300C3F5E96770BC424AE4858359CC3CF793D99D4EB47EF62FF2BA8C8ECAB9D8E940A16AA6E8FB0354BC1B2A5750A3E3E5261E39FB36EF4EB283EHAe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ED300C3F5E96770BC424AE4858359CC3CF793D9AD2EE46EA62FF2BA8C8ECAB9D8E940A16AA6E8FB0354BC2B4A5750A3E3E5261E39FB36EF4EB283EHAeEH" TargetMode="External"/><Relationship Id="rId14" Type="http://schemas.openxmlformats.org/officeDocument/2006/relationships/hyperlink" Target="consultantplus://offline/ref=A1ED300C3F5E96770BC424AE4858359CC3CF793D9AD2E943E763FF2BA8C8ECAB9D8E940A16AA6E8FB0354BC1BFA5750A3E3E5261E39FB36EF4EB283EHA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9399</Characters>
  <Application>Microsoft Office Word</Application>
  <DocSecurity>0</DocSecurity>
  <Lines>78</Lines>
  <Paragraphs>22</Paragraphs>
  <ScaleCrop>false</ScaleCrop>
  <Company>Microsoft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Заостровных Лариса Валерьевна</dc:creator>
  <cp:keywords/>
  <dc:description/>
  <cp:lastModifiedBy>Заостровных Лариса Валерьевна</cp:lastModifiedBy>
  <cp:revision>1</cp:revision>
  <dcterms:created xsi:type="dcterms:W3CDTF">2021-06-02T07:30:00Z</dcterms:created>
  <dcterms:modified xsi:type="dcterms:W3CDTF">2021-06-02T07:31:00Z</dcterms:modified>
</cp:coreProperties>
</file>